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AB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3.3.3.</w:t>
      </w:r>
    </w:p>
    <w:p w:rsidR="00AE41AB" w:rsidRPr="00A90E7E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A90E7E">
        <w:rPr>
          <w:bCs/>
          <w:color w:val="000000"/>
          <w:sz w:val="28"/>
          <w:szCs w:val="28"/>
        </w:rPr>
        <w:t>Паспорт дидактического пособия по речевому</w:t>
      </w:r>
      <w:r>
        <w:rPr>
          <w:bCs/>
          <w:color w:val="000000"/>
          <w:sz w:val="28"/>
          <w:szCs w:val="28"/>
        </w:rPr>
        <w:t xml:space="preserve">, социально-коммуникативному </w:t>
      </w:r>
      <w:r w:rsidRPr="00A90E7E">
        <w:rPr>
          <w:bCs/>
          <w:color w:val="000000"/>
          <w:sz w:val="28"/>
          <w:szCs w:val="28"/>
        </w:rPr>
        <w:t>развитию</w:t>
      </w:r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л</w:t>
      </w:r>
      <w:r w:rsidRPr="00A90E7E">
        <w:rPr>
          <w:bCs/>
          <w:color w:val="000000"/>
          <w:sz w:val="28"/>
          <w:szCs w:val="28"/>
        </w:rPr>
        <w:t>эпбук</w:t>
      </w:r>
      <w:proofErr w:type="spellEnd"/>
      <w:r w:rsidRPr="00A90E7E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В гостях у сказки</w:t>
      </w:r>
      <w:r w:rsidRPr="00A90E7E">
        <w:rPr>
          <w:bCs/>
          <w:color w:val="000000"/>
          <w:sz w:val="28"/>
          <w:szCs w:val="28"/>
        </w:rPr>
        <w:t>»</w:t>
      </w:r>
    </w:p>
    <w:p w:rsidR="00AE41AB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A90E7E">
        <w:rPr>
          <w:bCs/>
          <w:color w:val="000000"/>
          <w:sz w:val="28"/>
          <w:szCs w:val="28"/>
        </w:rPr>
        <w:t>Авторы: Дьяконова О.С., Пинчук Е.А.</w:t>
      </w:r>
    </w:p>
    <w:p w:rsidR="00AE41AB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МКДОУ </w:t>
      </w: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>/с № 16.</w:t>
      </w:r>
    </w:p>
    <w:p w:rsidR="00AE41AB" w:rsidRPr="00AE41AB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E41AB">
        <w:rPr>
          <w:color w:val="000000"/>
          <w:sz w:val="26"/>
          <w:szCs w:val="26"/>
        </w:rPr>
        <w:t>Игровое дидактическое пособие предназначено для совместной деятельности с детьми второй младшей группы.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Актуальность.</w:t>
      </w:r>
    </w:p>
    <w:p w:rsidR="00AE41AB" w:rsidRPr="00AE41AB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E41AB">
        <w:rPr>
          <w:color w:val="000000"/>
          <w:sz w:val="26"/>
          <w:szCs w:val="26"/>
        </w:rPr>
        <w:t xml:space="preserve">Именно </w:t>
      </w:r>
      <w:r w:rsidRPr="00AE41AB">
        <w:rPr>
          <w:bCs/>
          <w:color w:val="000000"/>
          <w:sz w:val="26"/>
          <w:szCs w:val="26"/>
        </w:rPr>
        <w:t xml:space="preserve">сказки </w:t>
      </w:r>
      <w:r w:rsidRPr="00AE41AB">
        <w:rPr>
          <w:color w:val="000000"/>
          <w:sz w:val="26"/>
          <w:szCs w:val="26"/>
        </w:rPr>
        <w:t xml:space="preserve">являются прекрасным материалом для обучения </w:t>
      </w:r>
      <w:r w:rsidRPr="00AE41AB">
        <w:rPr>
          <w:bCs/>
          <w:color w:val="000000"/>
          <w:sz w:val="26"/>
          <w:szCs w:val="26"/>
        </w:rPr>
        <w:t>детей дошкольного возраста развитию речи</w:t>
      </w:r>
      <w:r w:rsidRPr="00AE41AB">
        <w:rPr>
          <w:color w:val="000000"/>
          <w:sz w:val="26"/>
          <w:szCs w:val="26"/>
        </w:rPr>
        <w:t xml:space="preserve">. Из русских народных </w:t>
      </w:r>
      <w:r w:rsidRPr="00AE41AB">
        <w:rPr>
          <w:bCs/>
          <w:color w:val="000000"/>
          <w:sz w:val="26"/>
          <w:szCs w:val="26"/>
        </w:rPr>
        <w:t xml:space="preserve">сказок </w:t>
      </w:r>
      <w:r w:rsidRPr="00AE41AB">
        <w:rPr>
          <w:color w:val="000000"/>
          <w:sz w:val="26"/>
          <w:szCs w:val="26"/>
        </w:rPr>
        <w:t xml:space="preserve">дети берут много различных знаний. Дети начинают формировать представления об окружающем мире, о взаимосвязи человека и природы, </w:t>
      </w:r>
      <w:r w:rsidRPr="00AE41AB">
        <w:rPr>
          <w:bCs/>
          <w:color w:val="000000"/>
          <w:sz w:val="26"/>
          <w:szCs w:val="26"/>
        </w:rPr>
        <w:t xml:space="preserve">сказки </w:t>
      </w:r>
      <w:r w:rsidRPr="00AE41AB">
        <w:rPr>
          <w:color w:val="000000"/>
          <w:sz w:val="26"/>
          <w:szCs w:val="26"/>
        </w:rPr>
        <w:t>позволяют увидеть добро и зло.</w:t>
      </w:r>
    </w:p>
    <w:p w:rsidR="00AE41AB" w:rsidRPr="00AE41AB" w:rsidRDefault="00AE41AB" w:rsidP="00AE4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E41AB">
        <w:rPr>
          <w:color w:val="000000"/>
          <w:sz w:val="26"/>
          <w:szCs w:val="26"/>
        </w:rPr>
        <w:t xml:space="preserve">Данное </w:t>
      </w:r>
      <w:r w:rsidRPr="00AE41AB">
        <w:rPr>
          <w:bCs/>
          <w:color w:val="000000"/>
          <w:sz w:val="26"/>
          <w:szCs w:val="26"/>
        </w:rPr>
        <w:t xml:space="preserve">пособие </w:t>
      </w:r>
      <w:r w:rsidRPr="00AE41AB">
        <w:rPr>
          <w:color w:val="000000"/>
          <w:sz w:val="26"/>
          <w:szCs w:val="26"/>
        </w:rPr>
        <w:t>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коммутативных технологий, игровых технологий.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firstLine="709"/>
        <w:jc w:val="both"/>
        <w:rPr>
          <w:rStyle w:val="c1"/>
          <w:bCs/>
          <w:sz w:val="26"/>
          <w:szCs w:val="26"/>
          <w:shd w:val="clear" w:color="auto" w:fill="FFFFFF"/>
        </w:rPr>
      </w:pPr>
      <w:r w:rsidRPr="00AE41AB">
        <w:rPr>
          <w:sz w:val="26"/>
          <w:szCs w:val="26"/>
        </w:rPr>
        <w:t>Цель:</w:t>
      </w:r>
      <w:r w:rsidRPr="00AE41AB">
        <w:rPr>
          <w:rFonts w:ascii="Arial" w:hAnsi="Arial" w:cs="Arial"/>
          <w:color w:val="2B2B2B"/>
          <w:sz w:val="26"/>
          <w:szCs w:val="26"/>
          <w:shd w:val="clear" w:color="auto" w:fill="FFFFFF"/>
        </w:rPr>
        <w:t xml:space="preserve"> </w:t>
      </w:r>
      <w:r w:rsidRPr="00AE41AB">
        <w:rPr>
          <w:sz w:val="26"/>
          <w:szCs w:val="26"/>
          <w:shd w:val="clear" w:color="auto" w:fill="FFFFFF"/>
        </w:rPr>
        <w:t>развитие познавательных способностей детей посредством развивающих заданий и игр, закрепление и обобщение знаний детей о русских народных сказках.</w:t>
      </w:r>
      <w:r w:rsidRPr="00AE41AB">
        <w:rPr>
          <w:b/>
          <w:bCs/>
          <w:sz w:val="26"/>
          <w:szCs w:val="26"/>
          <w:shd w:val="clear" w:color="auto" w:fill="FFFFFF"/>
        </w:rPr>
        <w:t xml:space="preserve"> 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Задачи:</w:t>
      </w:r>
    </w:p>
    <w:p w:rsidR="00AE41AB" w:rsidRPr="00AE41AB" w:rsidRDefault="00AE41AB" w:rsidP="00AE41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E41AB">
        <w:rPr>
          <w:color w:val="000000"/>
          <w:sz w:val="26"/>
          <w:szCs w:val="26"/>
          <w:shd w:val="clear" w:color="auto" w:fill="FFFFFF"/>
        </w:rPr>
        <w:t>закрепить и упорядочить накопленные детьми знания о русских народных сказках.</w:t>
      </w:r>
    </w:p>
    <w:p w:rsidR="00AE41AB" w:rsidRPr="00AE41AB" w:rsidRDefault="00AE41AB" w:rsidP="00AE41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E41AB">
        <w:rPr>
          <w:color w:val="000000"/>
          <w:sz w:val="26"/>
          <w:szCs w:val="26"/>
          <w:shd w:val="clear" w:color="auto" w:fill="FFFFFF"/>
        </w:rPr>
        <w:t>развивать речь, мышление, внимание, усидчивость и мелкую моторику.</w:t>
      </w:r>
    </w:p>
    <w:p w:rsidR="00AE41AB" w:rsidRPr="00AE41AB" w:rsidRDefault="00AE41AB" w:rsidP="00AE41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AE41AB">
        <w:rPr>
          <w:color w:val="000000"/>
          <w:sz w:val="26"/>
          <w:szCs w:val="26"/>
          <w:shd w:val="clear" w:color="auto" w:fill="FFFFFF"/>
        </w:rPr>
        <w:t>способствовать желанию выполнять совместные игровые задания.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left="1069"/>
        <w:jc w:val="both"/>
        <w:rPr>
          <w:color w:val="000000"/>
          <w:sz w:val="26"/>
          <w:szCs w:val="26"/>
          <w:shd w:val="clear" w:color="auto" w:fill="FFFFFF"/>
        </w:rPr>
      </w:pPr>
    </w:p>
    <w:p w:rsidR="00AE41AB" w:rsidRPr="00AE41AB" w:rsidRDefault="00AE41AB" w:rsidP="00AE41AB">
      <w:pPr>
        <w:pStyle w:val="a3"/>
        <w:spacing w:before="0" w:beforeAutospacing="0" w:after="0" w:afterAutospacing="0"/>
        <w:ind w:left="1069"/>
        <w:jc w:val="both"/>
        <w:rPr>
          <w:color w:val="000000"/>
          <w:sz w:val="26"/>
          <w:szCs w:val="26"/>
          <w:shd w:val="clear" w:color="auto" w:fill="FFFFFF"/>
        </w:rPr>
      </w:pPr>
      <w:r w:rsidRPr="00AE41AB">
        <w:rPr>
          <w:color w:val="000000"/>
          <w:sz w:val="26"/>
          <w:szCs w:val="26"/>
          <w:shd w:val="clear" w:color="auto" w:fill="FFFFFF"/>
        </w:rPr>
        <w:t>Содержание:</w:t>
      </w:r>
    </w:p>
    <w:p w:rsidR="00AE41AB" w:rsidRPr="00AE41AB" w:rsidRDefault="00AE41AB" w:rsidP="00AE41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AE41AB">
        <w:rPr>
          <w:color w:val="000000"/>
          <w:sz w:val="26"/>
          <w:szCs w:val="26"/>
          <w:shd w:val="clear" w:color="auto" w:fill="FFFFFF"/>
        </w:rPr>
        <w:t>«Пальчиковый театр»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AE41AB">
        <w:rPr>
          <w:color w:val="000000"/>
          <w:sz w:val="26"/>
          <w:szCs w:val="26"/>
          <w:shd w:val="clear" w:color="auto" w:fill="FFFFFF"/>
        </w:rPr>
        <w:t>Цель: развитие связной речи, мелкой моторики рук.</w:t>
      </w:r>
    </w:p>
    <w:p w:rsidR="00AE41AB" w:rsidRPr="00AE41AB" w:rsidRDefault="00AE41AB" w:rsidP="00AE41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Дидактическая игра «Найди тень»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Цель: развитие внимания, наблюдательности, восприятия формы.</w:t>
      </w:r>
    </w:p>
    <w:p w:rsidR="00AE41AB" w:rsidRPr="00AE41AB" w:rsidRDefault="00AE41AB" w:rsidP="00AE41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Дидактическая игра «Подбери героев сказки»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Цель: закрепление знаний о сказках, сказочных героев.</w:t>
      </w:r>
    </w:p>
    <w:p w:rsidR="00AE41AB" w:rsidRPr="00AE41AB" w:rsidRDefault="00AE41AB" w:rsidP="00AE41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Речевая игра «Назови сказку по картинке»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Цель: развитие речи, мышления, зрительной памяти.</w:t>
      </w:r>
    </w:p>
    <w:p w:rsidR="00AE41AB" w:rsidRPr="00AE41AB" w:rsidRDefault="00AE41AB" w:rsidP="00AE41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Раскраски «Угадай и раскрась героя сказки»</w:t>
      </w:r>
    </w:p>
    <w:p w:rsidR="00AE41AB" w:rsidRPr="00AE41AB" w:rsidRDefault="00AE41AB" w:rsidP="00AE41AB">
      <w:pPr>
        <w:pStyle w:val="a3"/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AE41AB">
        <w:rPr>
          <w:sz w:val="26"/>
          <w:szCs w:val="26"/>
        </w:rPr>
        <w:t>Цель: развитие памяти, творческих способностей, усидчивости, мелкой моторики рук.</w:t>
      </w:r>
    </w:p>
    <w:p w:rsidR="00D36627" w:rsidRDefault="00AE41AB" w:rsidP="00AE41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903" cy="1995055"/>
            <wp:effectExtent l="19050" t="0" r="6097" b="0"/>
            <wp:docPr id="2" name="Рисунок 2" descr="D:\Мариша\ДОУ165\аттестация\Аттестация Дьяконова\дипломы награды\Лэтбук\IMG-201905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риша\ДОУ165\аттестация\Аттестация Дьяконова\дипломы награды\Лэтбук\IMG-20190524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72" cy="199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4923" cy="1998068"/>
            <wp:effectExtent l="19050" t="0" r="2077" b="0"/>
            <wp:docPr id="1" name="Рисунок 1" descr="D:\Мариша\ДОУ165\аттестация\Аттестация Дьяконова\дипломы награды\Лэтбук\IMG-201905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ша\ДОУ165\аттестация\Аттестация Дьяконова\дипломы награды\Лэтбук\IMG-2019052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74" cy="20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627" w:rsidSect="000F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7890"/>
    <w:multiLevelType w:val="hybridMultilevel"/>
    <w:tmpl w:val="45BEE72E"/>
    <w:lvl w:ilvl="0" w:tplc="7862B55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0660B6"/>
    <w:multiLevelType w:val="hybridMultilevel"/>
    <w:tmpl w:val="7584D3BA"/>
    <w:lvl w:ilvl="0" w:tplc="702E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41AB"/>
    <w:rsid w:val="00AE41AB"/>
    <w:rsid w:val="00D3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E41AB"/>
  </w:style>
  <w:style w:type="paragraph" w:styleId="a4">
    <w:name w:val="Balloon Text"/>
    <w:basedOn w:val="a"/>
    <w:link w:val="a5"/>
    <w:uiPriority w:val="99"/>
    <w:semiHidden/>
    <w:unhideWhenUsed/>
    <w:rsid w:val="00AE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0EED-18ED-4F07-B061-8FA31A7F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2019-06-13T15:48:00Z</dcterms:created>
  <dcterms:modified xsi:type="dcterms:W3CDTF">2019-06-13T15:57:00Z</dcterms:modified>
</cp:coreProperties>
</file>